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5335" w14:textId="b0a5335">
      <w:pPr>
        <w:pStyle w:val="TitleStyle"/>
        <w15:collapsed w:val="false"/>
      </w:pPr>
      <w:r>
        <w:t>Podstawy programowe kształcenia w zawodach szkolnictwa branżowego oraz dodatkowe umiejętności zawodowe w zakresie wybranych zawodów szkolnictwa branżowego.</w:t>
      </w:r>
    </w:p>
    <w:p>
      <w:pPr>
        <w:pStyle w:val="NormalStyle"/>
      </w:pPr>
      <w:r>
        <w:t>Dz.U.2019.991 z dnia 2019.05.28</w:t>
      </w:r>
    </w:p>
    <w:p>
      <w:pPr>
        <w:pStyle w:val="NormalStyle"/>
      </w:pPr>
      <w:r>
        <w:t>Status: Akt oczekujący </w:t>
      </w:r>
    </w:p>
    <w:p>
      <w:pPr>
        <w:pStyle w:val="NormalStyle"/>
      </w:pPr>
      <w:r>
        <w:t>Wersja od: 28 maja 2019r.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września 2019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16 maja 2019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podstaw programowych kształcenia w zawodach szkolnictwa branżowego oraz dodatkowych umiejętności zawodowych w zakresie wybranych zawodów szkolnictwa branżowego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46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2018 r. poz. 996, z późn. zm.)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Określa się podstawy programowe kształcenia w zawodach szkolnictwa branżowego przyporządkowanych do branży: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audiowizualnej (AUD), które stanowią załącznik nr 1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budowlanej (BUD), które stanowią załącznik nr 2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ceramiczno-szklarskiej (CES), które stanowią załącznik nr 3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chemicznej (CHM), które stanowią załącznik nr 4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drzewno-meblarskiej (DRM), które stanowią załącznik nr 5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ekonomiczno-administracyjnej (EKA), które stanowią załącznik nr 6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elektroenergetycznej (ELE), które stanowią załącznik nr 7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elektroniczno-mechatronicznej (ELM), które stanowią załącznik nr 8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fryzjersko-kosmetycznej (FRK), które stanowią załącznik nr 9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górniczo-wiertniczej (GIW), które stanowią załącznik nr 10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handlowej (HAN), które stanowią załącznik nr 11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hotelarsko-gastronomiczno-turystycznej (HGT), które stanowią załącznik nr 12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leśnej (LES), które stanowią załącznik nr 13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mechanicznej (MEC), które stanowią załącznik nr 14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mechaniki precyzyjnej (MEP), które stanowią załącznik nr 15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metalurgicznej (MTL), które stanowią załącznik nr 16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motoryzacyjnej (MOT), które stanowią załącznik nr 17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ochrony i bezpieczeństwa osób i mienia (BPO), które stanowią załącznik nr 18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ogrodniczej (OGR), które stanowią załącznik nr 19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opieki zdrowotnej (MED), które stanowią załącznik nr 20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poligraficznej (PGF), które stanowią załącznik nr 21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pomocy społecznej (SPO), które stanowią załącznik nr 22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przemysłu mody (MOD), które stanowią załącznik nr 23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rolno-hodowlanej (ROL), które stanowią załącznik nr 24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rybackiej (RYB), które stanowią załącznik nr 25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spedycyjno-logistycznej (SPL), które stanowią załącznik nr 26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spożywczej (SPC), które stanowią załącznik nr 27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teleinformatycznej (INF), które stanowią załącznik nr 28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transportu drogowego (TDR), które stanowią załącznik nr 29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transportu kolejowego (TKO), które stanowią załącznik nr 30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transportu lotniczego (TLO), które stanowią załącznik nr 31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transportu wodnego (TWO), które stanowią załącznik nr 32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Określa się dodatkowe umiejętności zawodowe w zakresie wybranych zawodów szkolnictwa branżowego, które stanowią załącznik nr 33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rozporządzenia stosuje się począwszy od: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roku szkolnego 2019/2020 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klasie I branżowej szkoły I stopnia, która rozpoczyna się z dniem 1 września 2019 r. lub z dniem 1 lutego 2020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semestrze I szkoły policealnej,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klasie I dotychczasowego czteroletniego technikum,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klasie I pięcioletniego technikum,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roku szkolnego 2020/2021 w semestrze I branżowej szkoły II stopnia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a w latach następnych również w kolejnych klasach lub semestrach tych szkół.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Uczniowie, którzy rozpoczną kształcenie w roku szkolnym 2019/2020 w klasie I dotychczasowego czteroletniego technikum albo w klasie I branżowej szkoły I stopnia w oddziale dla uczniów będących absolwentami dotychczasowego gimnazjum, realizują również efekty kształcenia wspólne dla wszystkich zawodów w zakresie podejmowania i prowadzenia działalności gospodarczej (PDG), określone w części II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załącznika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rozporządzenia Ministra Edukacji Narodowej z dnia 31 marca 2017 r. w sprawie podstawy programowej kształcenia w zawodach (Dz. U. poz. 860 oraz z 2018 r. poz. 744).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Minimalną liczbę godzin kształcenia zawodowego określoną, w odniesieniu do poszczególnych zawodów szkolnictwa branżowego, w podstawach programowych, o których mowa w § 1 ust. 1 pkt 1-32, w przypadku: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szkół ponadpodstawowych, o których mowa w § 2 pkt 1 lit. a, b i d oraz pkt 2 - należy dostosować do wymiaru godzin określonego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zachowując, z wyjątkiem szkoły policealnej kształcącej w formie stacjonarnej lub zaocznej, tę minimalną liczbę godzin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 dotychczasowego czteroletniego technikum, o którym mowa w § 2 pkt 1 lit. c, prowadzonych w pięcioletnim technikum: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klasy I czteroletniego technikum w roku szkolnym 2019/2020,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klasy II czteroletniego technikum w roku szkolnym 2020/2021,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klasy III czteroletniego technikum w roku szkolnym 2021/2022,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klasy IV czteroletniego technikum w roku szkolnym 2022/2023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- należy dostosować do wymiaru godzin określonego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(Dz. U. z 2018 r. poz. 1457, 1560, 1669 i 2245 oraz z 2019 r. poz. 730 i 761), zachowując tę minimalną liczbę godzin kształcenia zawodowego.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1 września 2019 r.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ZAŁĄCZNIKI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AUDIOWIZUALNEJ (AUD)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BUDOWLANEJ (BUD)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CERAMICZNO-SZKLARSKIEJ (CES)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4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CHEMICZNEJ (CHM)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5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DRZEWNO-MEBLARSKIEJ (DRM)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6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EKONOMICZNO-ADMINISTRACYJNEJ (EKA)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7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ELEKTROENERGETYCZNEJ (ELE)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8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ELEKTRONICZNO-MECHATRONICZNEJ (ELM)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9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FRYZJERSKO-KOSMETYCZNEJ (FRK)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10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GÓRNICZO-WIERTNICZEJ (GIW)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HANDLOWEJ (HAN)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HOTELARSKO-GASTRONOMICZNO-TURYSTYCZNEJ (HGT)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LEŚNEJ (LES)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14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MECHANICZNEJ (MEC)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15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MECHANIKI PRECYZYJNEJ (MEP)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16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METALURGICZNEJ (MTL)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17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MOTORYZACYJNEJ (MOT)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18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OCHRONY I BEZPIECZEŃSTWA OSÓB I MIENIA (BPO)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19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OGRODNICZEJ (OGR)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20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OPIEKI ZDROWOTNEJ (MED)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POLIGRAFICZNEJ (PGF)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POMOCY SPOŁECZNEJ (SPO)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PRZEMYSŁU MODY (MOD)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24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ROLNO-HODOWLANEJ (ROL)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25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RYBACKIEJ (RYB)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26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SPEDYCYJNO-LOGISTYCZNEJ (SPL)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27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SPOŻYWCZEJ (SPC)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28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TELEINFORMATYCZNEJ (INF)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29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TRANSPORTU DROGOWEGO (TDR)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30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TRANSPORTU KOLEJOWEGO (TKO)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31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TRANSPORTU LOTNICZEGO (TLO)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32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PODSTAWY PROGRAMOWE KSZTAŁCENIA W ZAWODACH SZKOLNICTWA BRANŻOWEGO PRZYPORZĄDKOWANYCH DO BRANŻY TRANSPORTU WODNEGO (TWO)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33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DODATKOWE UMIEJĘTNOŚCI ZAWODOWE W ZAKRESIE WYBRANYCH ZAWODÓW SZKOLNICTWA BRANŻOWEGO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13 grudnia 2017 r. w sprawie szczegółowego zakresu działania Ministra Edukacji Narodowej (Dz. U. poz. 2315).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